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 Bold" w:hAnsi="Times New Roman Bold" w:cs="Times New Roman Bold"/>
          <w:b/>
          <w:bCs/>
          <w:sz w:val="32"/>
          <w:szCs w:val="32"/>
          <w:shd w:val="clear" w:color="FFFFFF" w:fill="D9D9D9"/>
        </w:rPr>
      </w:pPr>
      <w:r>
        <w:rPr>
          <w:rFonts w:hint="default" w:ascii="Times New Roman Bold" w:hAnsi="Times New Roman Bold" w:cs="Times New Roman Bold"/>
          <w:b/>
          <w:bCs/>
          <w:sz w:val="32"/>
          <w:szCs w:val="32"/>
          <w:shd w:val="clear" w:color="FFFFFF" w:fill="D9D9D9"/>
        </w:rPr>
        <w:t>Instructions: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The next page should be used as the cover of your essay.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hint="eastAsia" w:ascii="Times New Roman" w:hAnsi="Times New Roman" w:cs="Times New Roman"/>
          <w:sz w:val="28"/>
          <w:szCs w:val="28"/>
        </w:rPr>
        <w:t xml:space="preserve"> fill in all areas marked in </w:t>
      </w:r>
      <w:r>
        <w:rPr>
          <w:rFonts w:hint="eastAsia" w:ascii="Times New Roman" w:hAnsi="Times New Roman" w:cs="Times New Roman"/>
          <w:color w:val="FF0000"/>
          <w:sz w:val="28"/>
          <w:szCs w:val="28"/>
        </w:rPr>
        <w:t>red</w:t>
      </w:r>
      <w:r>
        <w:rPr>
          <w:rFonts w:hint="default" w:ascii="Times New Roman" w:hAnsi="Times New Roman" w:cs="Times New Roman"/>
          <w:sz w:val="28"/>
          <w:szCs w:val="28"/>
        </w:rPr>
        <w:t>. Do NOT change other parts of the page.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hint="default" w:ascii="Times New Roman" w:hAnsi="Times New Roman" w:cs="Times New Roman"/>
          <w:sz w:val="28"/>
          <w:szCs w:val="28"/>
        </w:rPr>
        <w:t xml:space="preserve"> follow the requirement of f</w:t>
      </w:r>
      <w:r>
        <w:rPr>
          <w:rFonts w:hint="default" w:ascii="Times New Roman" w:hAnsi="Times New Roman" w:cs="Times New Roman"/>
          <w:sz w:val="28"/>
          <w:szCs w:val="28"/>
        </w:rPr>
        <w:t>ormat</w:t>
      </w:r>
      <w:r>
        <w:rPr>
          <w:rFonts w:hint="default" w:ascii="Times New Roman" w:hAnsi="Times New Roman" w:cs="Times New Roman"/>
          <w:sz w:val="28"/>
          <w:szCs w:val="28"/>
        </w:rPr>
        <w:t xml:space="preserve"> and content mentioned in our announcement. Your</w:t>
      </w:r>
      <w:r>
        <w:rPr>
          <w:rFonts w:hint="default" w:ascii="Times New Roman" w:hAnsi="Times New Roman" w:cs="Times New Roman"/>
          <w:sz w:val="28"/>
          <w:szCs w:val="28"/>
        </w:rPr>
        <w:t xml:space="preserve"> project should contain practical cases in your own country or city to give an overview relatively closed to practice. For multi-member groups, you can either choose to summarize cases from only one country or to review the practice of different countries.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recommended topics are 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Evolving Environments: Climate Change and the Conservation and Restoration of Ecosystems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Reforming Relationships: Urban Biodiversity and Exploring New Models for Development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National Action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  <w:r>
        <w:rPr>
          <w:rFonts w:hint="eastAsia" w:ascii="Times New Roman" w:hAnsi="Times New Roman" w:cs="Times New Roman"/>
          <w:sz w:val="28"/>
          <w:szCs w:val="28"/>
        </w:rPr>
        <w:t>National Parks and Green Development</w:t>
      </w:r>
      <w:r>
        <w:rPr>
          <w:rFonts w:hint="default" w:ascii="Times New Roman" w:hAnsi="Times New Roman" w:cs="Times New Roman"/>
          <w:sz w:val="28"/>
          <w:szCs w:val="28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International Collaboration: Global Governance of Biosecurity;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International Practice: Global Experience on Seed Biodiversity and Rural Development;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840" w:leftChars="0" w:right="0" w:rightChars="0" w:hanging="420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Global Vision: Sustainable Development. For more details, please refer to our announcement.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individual participants and teams of two, please leave the third and/or the second line of the table empty.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do NOT include this page in your essay.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For more details, please refer to our announcement.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ind w:right="0" w:rightChars="0"/>
        <w:textAlignment w:val="auto"/>
        <w:rPr>
          <w:rFonts w:hint="eastAsia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ind w:right="0" w:rightChars="0"/>
        <w:textAlignment w:val="auto"/>
        <w:rPr>
          <w:rFonts w:hint="eastAsia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ind w:right="0" w:rightChars="0"/>
        <w:textAlignment w:val="auto"/>
        <w:rPr>
          <w:rFonts w:hint="eastAsia"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  <w:lang w:val="en-US"/>
        </w:rPr>
        <w:t>“荣昶杯”青年全球治理创新设计大赛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</w:pP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  <w:t>Rong</w:t>
      </w: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bCs/>
          <w:w w:val="95"/>
          <w:sz w:val="40"/>
          <w:szCs w:val="40"/>
          <w:lang w:val="en-US" w:eastAsia="zh-Hans"/>
        </w:rPr>
        <w:t>C</w:t>
      </w: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  <w:t>hang Cup Youth Innovation</w:t>
      </w: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  <w:t>Competition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</w:pPr>
      <w:r>
        <w:rPr>
          <w:rFonts w:ascii="Times New Roman" w:hAnsi="Times New Roman" w:cs="Times New Roman" w:eastAsiaTheme="minorEastAsia"/>
          <w:b/>
          <w:bCs/>
          <w:w w:val="95"/>
          <w:sz w:val="40"/>
          <w:szCs w:val="40"/>
          <w:lang w:val="en-US"/>
        </w:rPr>
        <w:t>on Global Governance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 Bold" w:hAnsi="Times New Roman Bold" w:cs="Times New Roman Bold"/>
          <w:b/>
          <w:bCs/>
          <w:color w:val="FF0000"/>
          <w:sz w:val="48"/>
          <w:szCs w:val="32"/>
          <w:lang w:val="en-US" w:eastAsia="zh-Hans"/>
        </w:rPr>
      </w:pPr>
      <w:r>
        <w:rPr>
          <w:rFonts w:hint="default" w:ascii="Times New Roman Bold" w:hAnsi="Times New Roman Bold" w:cs="Times New Roman Bold"/>
          <w:b/>
          <w:bCs/>
          <w:color w:val="FF0000"/>
          <w:sz w:val="48"/>
          <w:szCs w:val="32"/>
          <w:lang w:val="en-US" w:eastAsia="zh-Hans"/>
        </w:rPr>
        <w:t>Title</w:t>
      </w:r>
      <w:r>
        <w:rPr>
          <w:rFonts w:hint="default" w:ascii="Times New Roman Bold" w:hAnsi="Times New Roman Bold" w:cs="Times New Roman Bold"/>
          <w:b/>
          <w:bCs/>
          <w:color w:val="FF0000"/>
          <w:sz w:val="48"/>
          <w:szCs w:val="32"/>
          <w:lang w:eastAsia="zh-Hans"/>
        </w:rPr>
        <w:t xml:space="preserve"> of the essay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Topic: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xxxxxxxxxxxxxxxxxxxx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1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2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3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dd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/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mm </w:t>
      </w:r>
      <w:r>
        <w:rPr>
          <w:rFonts w:ascii="Times New Roman" w:hAnsi="Times New Roman" w:cs="Times New Roman"/>
          <w:color w:val="auto"/>
          <w:sz w:val="32"/>
          <w:szCs w:val="32"/>
        </w:rPr>
        <w:t>/ 2</w:t>
      </w:r>
      <w:r>
        <w:rPr>
          <w:rFonts w:ascii="Times New Roman" w:hAnsi="Times New Roman" w:cs="Times New Roman"/>
          <w:sz w:val="32"/>
          <w:szCs w:val="32"/>
        </w:rPr>
        <w:t>02</w:t>
      </w:r>
      <w:r>
        <w:rPr>
          <w:rFonts w:hint="default" w:ascii="Times New Roman" w:hAnsi="Times New Roman" w:cs="Times New Roman"/>
          <w:sz w:val="32"/>
          <w:szCs w:val="32"/>
        </w:rPr>
        <w:t>3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928235"/>
          <wp:effectExtent l="0" t="0" r="8890" b="24765"/>
          <wp:wrapNone/>
          <wp:docPr id="1" name="WordPictureWatermark782516" descr="logo高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82516" descr="logo高清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2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C8965"/>
    <w:multiLevelType w:val="multilevel"/>
    <w:tmpl w:val="623C89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9154"/>
    <w:rsid w:val="0EED5E93"/>
    <w:rsid w:val="0F4AF60A"/>
    <w:rsid w:val="0FFFBA8F"/>
    <w:rsid w:val="0FFFF488"/>
    <w:rsid w:val="17FE14EE"/>
    <w:rsid w:val="1FEF8A04"/>
    <w:rsid w:val="1FFFA28E"/>
    <w:rsid w:val="25DBE4FF"/>
    <w:rsid w:val="25FA0343"/>
    <w:rsid w:val="27DBE637"/>
    <w:rsid w:val="27FBAD2C"/>
    <w:rsid w:val="2DCF8FC2"/>
    <w:rsid w:val="2FBFE937"/>
    <w:rsid w:val="334E2298"/>
    <w:rsid w:val="35D742C7"/>
    <w:rsid w:val="37DF6579"/>
    <w:rsid w:val="3AEC2682"/>
    <w:rsid w:val="3B6FD40B"/>
    <w:rsid w:val="3BDF375B"/>
    <w:rsid w:val="3BDF70A7"/>
    <w:rsid w:val="3BE963FF"/>
    <w:rsid w:val="3CEE1E02"/>
    <w:rsid w:val="3CFF9154"/>
    <w:rsid w:val="3DDECBE5"/>
    <w:rsid w:val="3DFF3F94"/>
    <w:rsid w:val="3ED35803"/>
    <w:rsid w:val="3EDF2AEC"/>
    <w:rsid w:val="3FBB1ABF"/>
    <w:rsid w:val="3FDD6AA4"/>
    <w:rsid w:val="423FB56A"/>
    <w:rsid w:val="4D3F2621"/>
    <w:rsid w:val="4DF3E05E"/>
    <w:rsid w:val="4EEAD177"/>
    <w:rsid w:val="53FFC887"/>
    <w:rsid w:val="577542B0"/>
    <w:rsid w:val="57BD103D"/>
    <w:rsid w:val="57BDFFAB"/>
    <w:rsid w:val="58EC6240"/>
    <w:rsid w:val="5BD5F1FA"/>
    <w:rsid w:val="5BDF0DBE"/>
    <w:rsid w:val="5BDFB4AB"/>
    <w:rsid w:val="5BF72640"/>
    <w:rsid w:val="5BF8CBC1"/>
    <w:rsid w:val="5CFF5F6D"/>
    <w:rsid w:val="5EF48B8D"/>
    <w:rsid w:val="5FC76907"/>
    <w:rsid w:val="5FFBD376"/>
    <w:rsid w:val="5FFDD4B2"/>
    <w:rsid w:val="62FA8EC9"/>
    <w:rsid w:val="67FFD830"/>
    <w:rsid w:val="6BDFFDAF"/>
    <w:rsid w:val="6BEFD30A"/>
    <w:rsid w:val="6BFFBE4F"/>
    <w:rsid w:val="6C7B3CB4"/>
    <w:rsid w:val="6CAFA534"/>
    <w:rsid w:val="6CFC2006"/>
    <w:rsid w:val="6DFF9832"/>
    <w:rsid w:val="6E21AE3A"/>
    <w:rsid w:val="6FFB8291"/>
    <w:rsid w:val="72FDBC64"/>
    <w:rsid w:val="73756272"/>
    <w:rsid w:val="737FCEDE"/>
    <w:rsid w:val="73BFDE3F"/>
    <w:rsid w:val="757F7AD4"/>
    <w:rsid w:val="759FDD08"/>
    <w:rsid w:val="75F77A78"/>
    <w:rsid w:val="77B5AB49"/>
    <w:rsid w:val="77DE310C"/>
    <w:rsid w:val="77F568CB"/>
    <w:rsid w:val="77F7F84B"/>
    <w:rsid w:val="79FD3D33"/>
    <w:rsid w:val="7A3FC3ED"/>
    <w:rsid w:val="7AB96F48"/>
    <w:rsid w:val="7AE38357"/>
    <w:rsid w:val="7AFB5B29"/>
    <w:rsid w:val="7B776B2F"/>
    <w:rsid w:val="7BAF5909"/>
    <w:rsid w:val="7BDF670C"/>
    <w:rsid w:val="7BED154D"/>
    <w:rsid w:val="7BF5632E"/>
    <w:rsid w:val="7BFFB006"/>
    <w:rsid w:val="7C3FCED2"/>
    <w:rsid w:val="7CFC7F6E"/>
    <w:rsid w:val="7CFCA816"/>
    <w:rsid w:val="7DAB0836"/>
    <w:rsid w:val="7DABD23C"/>
    <w:rsid w:val="7DDB4141"/>
    <w:rsid w:val="7DDFF720"/>
    <w:rsid w:val="7DE717A8"/>
    <w:rsid w:val="7EA7E76C"/>
    <w:rsid w:val="7EDBAEF7"/>
    <w:rsid w:val="7EEA9759"/>
    <w:rsid w:val="7EF77800"/>
    <w:rsid w:val="7EFA35E9"/>
    <w:rsid w:val="7EFB6548"/>
    <w:rsid w:val="7EFE5A7F"/>
    <w:rsid w:val="7F2FA0CB"/>
    <w:rsid w:val="7F32324C"/>
    <w:rsid w:val="7F8D4DB3"/>
    <w:rsid w:val="7F971F71"/>
    <w:rsid w:val="7F9AB48C"/>
    <w:rsid w:val="7FBCC5C2"/>
    <w:rsid w:val="7FCED4BE"/>
    <w:rsid w:val="7FDDC7E3"/>
    <w:rsid w:val="7FE78642"/>
    <w:rsid w:val="7FF1F55B"/>
    <w:rsid w:val="7FF40B16"/>
    <w:rsid w:val="7FF63E25"/>
    <w:rsid w:val="7FF97187"/>
    <w:rsid w:val="8FF74806"/>
    <w:rsid w:val="979FD646"/>
    <w:rsid w:val="97A7AEF2"/>
    <w:rsid w:val="97F7A7D1"/>
    <w:rsid w:val="9E6DED94"/>
    <w:rsid w:val="ACFCBA7E"/>
    <w:rsid w:val="ADD4DC1B"/>
    <w:rsid w:val="AE99F526"/>
    <w:rsid w:val="AEF5E9AA"/>
    <w:rsid w:val="AFFDBBA6"/>
    <w:rsid w:val="B6AD58EB"/>
    <w:rsid w:val="B6FC9A89"/>
    <w:rsid w:val="B77DE09A"/>
    <w:rsid w:val="B7BF42CD"/>
    <w:rsid w:val="B7DB4709"/>
    <w:rsid w:val="BADD57DA"/>
    <w:rsid w:val="BBBB3406"/>
    <w:rsid w:val="BBBF0E31"/>
    <w:rsid w:val="BBFEC717"/>
    <w:rsid w:val="BBFFDE22"/>
    <w:rsid w:val="BDAD5DAB"/>
    <w:rsid w:val="BEEF6C89"/>
    <w:rsid w:val="BEF631ED"/>
    <w:rsid w:val="BFA615C2"/>
    <w:rsid w:val="BFE34737"/>
    <w:rsid w:val="C8E74697"/>
    <w:rsid w:val="CC7F5205"/>
    <w:rsid w:val="CCEE71CB"/>
    <w:rsid w:val="CDFF6BBF"/>
    <w:rsid w:val="CF8D9900"/>
    <w:rsid w:val="CFBF72A0"/>
    <w:rsid w:val="CFD3DB42"/>
    <w:rsid w:val="CFDD2BD4"/>
    <w:rsid w:val="CFFB8085"/>
    <w:rsid w:val="D37F1BD3"/>
    <w:rsid w:val="D7F7FC34"/>
    <w:rsid w:val="D7FF3DDE"/>
    <w:rsid w:val="DD3F854A"/>
    <w:rsid w:val="DDFDA9C9"/>
    <w:rsid w:val="DF3DD573"/>
    <w:rsid w:val="DF520C65"/>
    <w:rsid w:val="DF6BA715"/>
    <w:rsid w:val="DFAE2656"/>
    <w:rsid w:val="DFB643AE"/>
    <w:rsid w:val="DFBF82BB"/>
    <w:rsid w:val="DFCC3D7F"/>
    <w:rsid w:val="DFDB7A10"/>
    <w:rsid w:val="DFE6D4E8"/>
    <w:rsid w:val="DFFAE811"/>
    <w:rsid w:val="DFFBE252"/>
    <w:rsid w:val="DFFFB583"/>
    <w:rsid w:val="E36E7B28"/>
    <w:rsid w:val="E3FB542B"/>
    <w:rsid w:val="E3FFEAEE"/>
    <w:rsid w:val="E7BF7DDB"/>
    <w:rsid w:val="E8EF0EF8"/>
    <w:rsid w:val="E9FF8946"/>
    <w:rsid w:val="EBBFD394"/>
    <w:rsid w:val="ED5BAD80"/>
    <w:rsid w:val="ED9FF62B"/>
    <w:rsid w:val="EDB3B535"/>
    <w:rsid w:val="EDBB6A50"/>
    <w:rsid w:val="EDFE315D"/>
    <w:rsid w:val="EE796314"/>
    <w:rsid w:val="EE7F81A2"/>
    <w:rsid w:val="EEF9798E"/>
    <w:rsid w:val="EEFA62DE"/>
    <w:rsid w:val="EF6937BD"/>
    <w:rsid w:val="EF6B8B33"/>
    <w:rsid w:val="EF738AD6"/>
    <w:rsid w:val="EF7B4A7F"/>
    <w:rsid w:val="EF7F09EA"/>
    <w:rsid w:val="EFB3A5D3"/>
    <w:rsid w:val="F4F7DF99"/>
    <w:rsid w:val="F57AAC33"/>
    <w:rsid w:val="F5DF8150"/>
    <w:rsid w:val="F5F70B2C"/>
    <w:rsid w:val="F5F725D5"/>
    <w:rsid w:val="F6FE9CD6"/>
    <w:rsid w:val="F73E0A08"/>
    <w:rsid w:val="F750B7F0"/>
    <w:rsid w:val="F776078C"/>
    <w:rsid w:val="F77B29F9"/>
    <w:rsid w:val="F77FDAE9"/>
    <w:rsid w:val="F7A225DD"/>
    <w:rsid w:val="F7AF7FE0"/>
    <w:rsid w:val="F7BE4803"/>
    <w:rsid w:val="F7DF6CB1"/>
    <w:rsid w:val="F7F6E515"/>
    <w:rsid w:val="F7FB26A7"/>
    <w:rsid w:val="F817E39F"/>
    <w:rsid w:val="F82F3A49"/>
    <w:rsid w:val="F9DD7A3F"/>
    <w:rsid w:val="FAC13CC0"/>
    <w:rsid w:val="FADF3723"/>
    <w:rsid w:val="FAF7516C"/>
    <w:rsid w:val="FB25957A"/>
    <w:rsid w:val="FB2FD1FE"/>
    <w:rsid w:val="FB7F1A5B"/>
    <w:rsid w:val="FBBB4B3D"/>
    <w:rsid w:val="FBDFABA5"/>
    <w:rsid w:val="FBFA598E"/>
    <w:rsid w:val="FBFFC38B"/>
    <w:rsid w:val="FCDFD990"/>
    <w:rsid w:val="FD7F92BA"/>
    <w:rsid w:val="FE597015"/>
    <w:rsid w:val="FED786F4"/>
    <w:rsid w:val="FEE342DC"/>
    <w:rsid w:val="FEF559A9"/>
    <w:rsid w:val="FF1CBDEF"/>
    <w:rsid w:val="FF7F0215"/>
    <w:rsid w:val="FF7FEB10"/>
    <w:rsid w:val="FFAF8119"/>
    <w:rsid w:val="FFBFA0FB"/>
    <w:rsid w:val="FFDA177F"/>
    <w:rsid w:val="FFDF8942"/>
    <w:rsid w:val="FFF7186D"/>
    <w:rsid w:val="FFFD500E"/>
    <w:rsid w:val="FFFD8BEE"/>
    <w:rsid w:val="FFFF0C8F"/>
    <w:rsid w:val="FF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99"/>
    <w:pPr>
      <w:spacing w:after="0" w:line="240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2021-08-01T04:10:00Z</dcterms:created>
  <dc:creator>shixinyi</dc:creator>
  <cp:lastModifiedBy>夏菱</cp:lastModifiedBy>
  <dcterms:modified xsi:type="dcterms:W3CDTF">2023-04-02T16:56:21Z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8567CD000D6BECB3C531286436B8436E_42</vt:lpwstr>
  </property>
</Properties>
</file>